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B04" w:rsidRPr="00462992" w:rsidRDefault="00BC29C9" w:rsidP="00462992">
      <w:pPr>
        <w:bidi/>
        <w:spacing w:after="0"/>
        <w:jc w:val="center"/>
        <w:rPr>
          <w:rFonts w:ascii="Noor_Badr" w:hAnsi="Noor_Badr" w:cs="Noor_Badr"/>
          <w:sz w:val="32"/>
          <w:szCs w:val="32"/>
          <w:rtl/>
          <w:lang w:bidi="fa-IR"/>
        </w:rPr>
      </w:pPr>
      <w:bookmarkStart w:id="0" w:name="_GoBack"/>
      <w:r w:rsidRPr="00462992">
        <w:rPr>
          <w:rFonts w:ascii="Noor_Badr" w:hAnsi="Noor_Badr" w:cs="Noor_Badr"/>
          <w:sz w:val="32"/>
          <w:szCs w:val="32"/>
          <w:rtl/>
          <w:lang w:bidi="fa-IR"/>
        </w:rPr>
        <w:t>خارج اصول</w:t>
      </w:r>
    </w:p>
    <w:p w:rsidR="00BC29C9" w:rsidRPr="00462992" w:rsidRDefault="00BC29C9" w:rsidP="00462992">
      <w:pPr>
        <w:pBdr>
          <w:bottom w:val="single" w:sz="12" w:space="1" w:color="auto"/>
        </w:pBdr>
        <w:bidi/>
        <w:spacing w:after="0"/>
        <w:jc w:val="center"/>
        <w:rPr>
          <w:rFonts w:ascii="Noor_Badr" w:hAnsi="Noor_Badr" w:cs="Noor_Badr"/>
          <w:sz w:val="32"/>
          <w:szCs w:val="32"/>
          <w:rtl/>
          <w:lang w:bidi="fa-IR"/>
        </w:rPr>
      </w:pPr>
      <w:r w:rsidRPr="00462992">
        <w:rPr>
          <w:rFonts w:ascii="Noor_Badr" w:hAnsi="Noor_Badr" w:cs="Noor_Badr"/>
          <w:sz w:val="32"/>
          <w:szCs w:val="32"/>
          <w:rtl/>
          <w:lang w:bidi="fa-IR"/>
        </w:rPr>
        <w:t xml:space="preserve">جلسه </w:t>
      </w:r>
      <w:r w:rsidR="00462992">
        <w:rPr>
          <w:rFonts w:ascii="Noor_Badr" w:hAnsi="Noor_Badr" w:cs="Noor_Badr" w:hint="cs"/>
          <w:sz w:val="32"/>
          <w:szCs w:val="32"/>
          <w:rtl/>
          <w:lang w:bidi="fa-IR"/>
        </w:rPr>
        <w:t xml:space="preserve">46 * </w:t>
      </w:r>
      <w:r w:rsidRPr="00462992">
        <w:rPr>
          <w:rFonts w:ascii="Noor_Badr" w:hAnsi="Noor_Badr" w:cs="Noor_Badr"/>
          <w:sz w:val="32"/>
          <w:szCs w:val="32"/>
          <w:rtl/>
          <w:lang w:bidi="fa-IR"/>
        </w:rPr>
        <w:t>یکشنبه 25/ 9/ 97</w:t>
      </w:r>
    </w:p>
    <w:bookmarkEnd w:id="0"/>
    <w:p w:rsidR="00BC29C9" w:rsidRPr="00462992" w:rsidRDefault="00094628" w:rsidP="00462992">
      <w:pPr>
        <w:bidi/>
        <w:spacing w:after="0"/>
        <w:jc w:val="both"/>
        <w:rPr>
          <w:rFonts w:ascii="Noor_Badr" w:hAnsi="Noor_Badr" w:cs="Noor_Badr"/>
          <w:sz w:val="32"/>
          <w:szCs w:val="32"/>
          <w:rtl/>
          <w:lang w:bidi="fa-IR"/>
        </w:rPr>
      </w:pPr>
      <w:r w:rsidRPr="00462992">
        <w:rPr>
          <w:rFonts w:ascii="Noor_Badr" w:hAnsi="Noor_Badr" w:cs="Noor_Badr"/>
          <w:sz w:val="32"/>
          <w:szCs w:val="32"/>
          <w:rtl/>
          <w:lang w:bidi="fa-IR"/>
        </w:rPr>
        <w:t>حدیث-امام عسکری علیه السلام:</w:t>
      </w:r>
    </w:p>
    <w:p w:rsidR="00BC29C9" w:rsidRPr="00462992" w:rsidRDefault="00094628" w:rsidP="00462992">
      <w:pPr>
        <w:bidi/>
        <w:spacing w:after="0"/>
        <w:jc w:val="both"/>
        <w:rPr>
          <w:rFonts w:ascii="Noor_Badr" w:hAnsi="Noor_Badr" w:cs="Noor_Badr"/>
          <w:sz w:val="32"/>
          <w:szCs w:val="32"/>
          <w:rtl/>
          <w:lang w:bidi="fa-IR"/>
        </w:rPr>
      </w:pPr>
      <w:r w:rsidRPr="00462992">
        <w:rPr>
          <w:rFonts w:ascii="Noor_Badr" w:hAnsi="Noor_Badr" w:cs="Noor_Badr"/>
          <w:sz w:val="32"/>
          <w:szCs w:val="32"/>
          <w:rtl/>
          <w:lang w:bidi="fa-IR"/>
        </w:rPr>
        <w:t>المؤمن ب</w:t>
      </w:r>
      <w:r w:rsidR="008F77F7" w:rsidRPr="00462992">
        <w:rPr>
          <w:rFonts w:ascii="Noor_Badr" w:hAnsi="Noor_Badr" w:cs="Noor_Badr"/>
          <w:sz w:val="32"/>
          <w:szCs w:val="32"/>
          <w:rtl/>
          <w:lang w:bidi="fa-IR"/>
        </w:rPr>
        <w:t>َ</w:t>
      </w:r>
      <w:r w:rsidRPr="00462992">
        <w:rPr>
          <w:rFonts w:ascii="Noor_Badr" w:hAnsi="Noor_Badr" w:cs="Noor_Badr"/>
          <w:sz w:val="32"/>
          <w:szCs w:val="32"/>
          <w:rtl/>
          <w:lang w:bidi="fa-IR"/>
        </w:rPr>
        <w:t>ر</w:t>
      </w:r>
      <w:r w:rsidR="008F77F7" w:rsidRPr="00462992">
        <w:rPr>
          <w:rFonts w:ascii="Noor_Badr" w:hAnsi="Noor_Badr" w:cs="Noor_Badr"/>
          <w:sz w:val="32"/>
          <w:szCs w:val="32"/>
          <w:rtl/>
          <w:lang w:bidi="fa-IR"/>
        </w:rPr>
        <w:t>َ</w:t>
      </w:r>
      <w:r w:rsidRPr="00462992">
        <w:rPr>
          <w:rFonts w:ascii="Noor_Badr" w:hAnsi="Noor_Badr" w:cs="Noor_Badr"/>
          <w:sz w:val="32"/>
          <w:szCs w:val="32"/>
          <w:rtl/>
          <w:lang w:bidi="fa-IR"/>
        </w:rPr>
        <w:t>ک</w:t>
      </w:r>
      <w:r w:rsidR="008F77F7" w:rsidRPr="00462992">
        <w:rPr>
          <w:rFonts w:ascii="Noor_Badr" w:hAnsi="Noor_Badr" w:cs="Noor_Badr"/>
          <w:sz w:val="32"/>
          <w:szCs w:val="32"/>
          <w:rtl/>
          <w:lang w:bidi="fa-IR"/>
        </w:rPr>
        <w:t>َ</w:t>
      </w:r>
      <w:r w:rsidRPr="00462992">
        <w:rPr>
          <w:rFonts w:ascii="Noor_Badr" w:hAnsi="Noor_Badr" w:cs="Noor_Badr"/>
          <w:sz w:val="32"/>
          <w:szCs w:val="32"/>
          <w:rtl/>
          <w:lang w:bidi="fa-IR"/>
        </w:rPr>
        <w:t>ة علی المؤمن و حج</w:t>
      </w:r>
      <w:r w:rsidR="008F77F7" w:rsidRPr="00462992">
        <w:rPr>
          <w:rFonts w:ascii="Noor_Badr" w:hAnsi="Noor_Badr" w:cs="Noor_Badr"/>
          <w:sz w:val="32"/>
          <w:szCs w:val="32"/>
          <w:rtl/>
          <w:lang w:bidi="fa-IR"/>
        </w:rPr>
        <w:t>ّ</w:t>
      </w:r>
      <w:r w:rsidRPr="00462992">
        <w:rPr>
          <w:rFonts w:ascii="Noor_Badr" w:hAnsi="Noor_Badr" w:cs="Noor_Badr"/>
          <w:sz w:val="32"/>
          <w:szCs w:val="32"/>
          <w:rtl/>
          <w:lang w:bidi="fa-IR"/>
        </w:rPr>
        <w:t>ة علی الکافر.</w:t>
      </w:r>
    </w:p>
    <w:p w:rsidR="00BC29C9" w:rsidRPr="00462992" w:rsidRDefault="00BC29C9" w:rsidP="00462992">
      <w:pPr>
        <w:bidi/>
        <w:spacing w:after="0"/>
        <w:jc w:val="both"/>
        <w:rPr>
          <w:rFonts w:ascii="Noor_Badr" w:hAnsi="Noor_Badr" w:cs="Noor_Badr"/>
          <w:sz w:val="32"/>
          <w:szCs w:val="32"/>
          <w:rtl/>
          <w:lang w:bidi="fa-IR"/>
        </w:rPr>
      </w:pPr>
      <w:r w:rsidRPr="00462992">
        <w:rPr>
          <w:rFonts w:ascii="Noor_Badr" w:hAnsi="Noor_Badr" w:cs="Noor_Badr"/>
          <w:sz w:val="32"/>
          <w:szCs w:val="32"/>
          <w:rtl/>
          <w:lang w:bidi="fa-IR"/>
        </w:rPr>
        <w:t>*******</w:t>
      </w:r>
    </w:p>
    <w:p w:rsidR="00BC29C9" w:rsidRPr="00462992" w:rsidRDefault="0016422E" w:rsidP="00462992">
      <w:pPr>
        <w:bidi/>
        <w:spacing w:after="0"/>
        <w:jc w:val="both"/>
        <w:rPr>
          <w:rFonts w:ascii="Noor_Badr" w:hAnsi="Noor_Badr" w:cs="Noor_Badr"/>
          <w:sz w:val="32"/>
          <w:szCs w:val="32"/>
          <w:rtl/>
          <w:lang w:bidi="fa-IR"/>
        </w:rPr>
      </w:pPr>
      <w:r w:rsidRPr="00462992">
        <w:rPr>
          <w:rFonts w:ascii="Noor_Badr" w:hAnsi="Noor_Badr" w:cs="Noor_Badr"/>
          <w:sz w:val="32"/>
          <w:szCs w:val="32"/>
          <w:rtl/>
          <w:lang w:bidi="fa-IR"/>
        </w:rPr>
        <w:t>کلام در اشکال محقق خوئی بر محقق خراسانی بود.اشکال نقضی گفته شد؛ اما اشکال حلّی:</w:t>
      </w:r>
    </w:p>
    <w:p w:rsidR="0016422E" w:rsidRPr="00462992" w:rsidRDefault="0016422E" w:rsidP="00462992">
      <w:pPr>
        <w:bidi/>
        <w:spacing w:after="0"/>
        <w:jc w:val="both"/>
        <w:rPr>
          <w:rFonts w:ascii="Noor_Badr" w:hAnsi="Noor_Badr" w:cs="Noor_Badr"/>
          <w:sz w:val="32"/>
          <w:szCs w:val="32"/>
          <w:rtl/>
          <w:lang w:bidi="fa-IR"/>
        </w:rPr>
      </w:pPr>
      <w:r w:rsidRPr="00462992">
        <w:rPr>
          <w:rFonts w:ascii="Noor_Badr" w:hAnsi="Noor_Badr" w:cs="Noor_Badr"/>
          <w:sz w:val="32"/>
          <w:szCs w:val="32"/>
          <w:rtl/>
          <w:lang w:bidi="fa-IR"/>
        </w:rPr>
        <w:t>قاعده طهارة و حلیة گرچه باعث جعل حکم ظاهری می شود لکن به این معنا نیست که حکم واقعی مغفول عنه قرار گیرد و دیگر نتواند به فعلیت برسد.</w:t>
      </w:r>
    </w:p>
    <w:p w:rsidR="00DE0D25" w:rsidRPr="00462992" w:rsidRDefault="00DE0D25" w:rsidP="00462992">
      <w:pPr>
        <w:bidi/>
        <w:spacing w:after="0"/>
        <w:jc w:val="both"/>
        <w:rPr>
          <w:rFonts w:ascii="Noor_Badr" w:hAnsi="Noor_Badr" w:cs="Noor_Badr"/>
          <w:sz w:val="32"/>
          <w:szCs w:val="32"/>
          <w:rtl/>
          <w:lang w:bidi="fa-IR"/>
        </w:rPr>
      </w:pPr>
      <w:r w:rsidRPr="00462992">
        <w:rPr>
          <w:rFonts w:ascii="Noor_Badr" w:hAnsi="Noor_Badr" w:cs="Noor_Badr"/>
          <w:sz w:val="32"/>
          <w:szCs w:val="32"/>
          <w:rtl/>
          <w:lang w:bidi="fa-IR"/>
        </w:rPr>
        <w:t>توضیح: محقق خوئی معتقد است که تضاد در احکام، تصور ندارد زیرا تضاد فقط در امور تکوینی قابل تصور است</w:t>
      </w:r>
      <w:r w:rsidR="006B0252" w:rsidRPr="00462992">
        <w:rPr>
          <w:rFonts w:ascii="Noor_Badr" w:hAnsi="Noor_Badr" w:cs="Noor_Badr"/>
          <w:sz w:val="32"/>
          <w:szCs w:val="32"/>
          <w:rtl/>
          <w:lang w:bidi="fa-IR"/>
        </w:rPr>
        <w:t xml:space="preserve"> و احکام از امور تکوینی نیستند بلکه از امور اعتباری اند.</w:t>
      </w:r>
      <w:r w:rsidR="001E29AF" w:rsidRPr="00462992">
        <w:rPr>
          <w:rFonts w:ascii="Noor_Badr" w:hAnsi="Noor_Badr" w:cs="Noor_Badr"/>
          <w:sz w:val="32"/>
          <w:szCs w:val="32"/>
          <w:rtl/>
          <w:lang w:bidi="fa-IR"/>
        </w:rPr>
        <w:t>بناب</w:t>
      </w:r>
      <w:r w:rsidR="004F44DD" w:rsidRPr="00462992">
        <w:rPr>
          <w:rFonts w:ascii="Noor_Badr" w:hAnsi="Noor_Badr" w:cs="Noor_Badr"/>
          <w:sz w:val="32"/>
          <w:szCs w:val="32"/>
          <w:rtl/>
          <w:lang w:bidi="fa-IR"/>
        </w:rPr>
        <w:t>راین ممکن است که وجوب و حرمت از طرف شارع در عالم اعتبار، جعل شوند؛ آنچه</w:t>
      </w:r>
      <w:r w:rsidR="001E29AF" w:rsidRPr="00462992">
        <w:rPr>
          <w:rFonts w:ascii="Noor_Badr" w:hAnsi="Noor_Badr" w:cs="Noor_Badr"/>
          <w:sz w:val="32"/>
          <w:szCs w:val="32"/>
          <w:rtl/>
          <w:lang w:bidi="fa-IR"/>
        </w:rPr>
        <w:t xml:space="preserve"> محال است تضاد در عالم خارج است؛</w:t>
      </w:r>
      <w:r w:rsidR="00D65EDA" w:rsidRPr="00462992">
        <w:rPr>
          <w:rFonts w:ascii="Noor_Badr" w:hAnsi="Noor_Badr" w:cs="Noor_Badr"/>
          <w:sz w:val="32"/>
          <w:szCs w:val="32"/>
          <w:rtl/>
          <w:lang w:bidi="fa-IR"/>
        </w:rPr>
        <w:t>با توجه به این مطلب اگر در احکام، تضاد وجود داشته باشد، از دو ناحیه است:</w:t>
      </w:r>
    </w:p>
    <w:p w:rsidR="00D65EDA" w:rsidRPr="00462992" w:rsidRDefault="00D65EDA" w:rsidP="00462992">
      <w:pPr>
        <w:bidi/>
        <w:spacing w:after="0"/>
        <w:jc w:val="both"/>
        <w:rPr>
          <w:rFonts w:ascii="Noor_Badr" w:hAnsi="Noor_Badr" w:cs="Noor_Badr"/>
          <w:sz w:val="32"/>
          <w:szCs w:val="32"/>
          <w:rtl/>
          <w:lang w:bidi="fa-IR"/>
        </w:rPr>
      </w:pPr>
      <w:r w:rsidRPr="00462992">
        <w:rPr>
          <w:rFonts w:ascii="Noor_Badr" w:hAnsi="Noor_Badr" w:cs="Noor_Badr"/>
          <w:sz w:val="32"/>
          <w:szCs w:val="32"/>
          <w:rtl/>
          <w:lang w:bidi="fa-IR"/>
        </w:rPr>
        <w:t>1-مبدأ یعنی مصلحت و مفسده(طبق نظر عدلیه)</w:t>
      </w:r>
      <w:r w:rsidR="001E29AF" w:rsidRPr="00462992">
        <w:rPr>
          <w:rFonts w:ascii="Noor_Badr" w:hAnsi="Noor_Badr" w:cs="Noor_Badr"/>
          <w:sz w:val="32"/>
          <w:szCs w:val="32"/>
          <w:rtl/>
          <w:lang w:bidi="fa-IR"/>
        </w:rPr>
        <w:t>؛ مصلحت و مفسده در یک محل جمع نمی شوند.</w:t>
      </w:r>
    </w:p>
    <w:p w:rsidR="001E29AF" w:rsidRPr="00462992" w:rsidRDefault="00D65EDA" w:rsidP="00462992">
      <w:pPr>
        <w:bidi/>
        <w:spacing w:after="0"/>
        <w:jc w:val="both"/>
        <w:rPr>
          <w:rFonts w:ascii="Noor_Badr" w:hAnsi="Noor_Badr" w:cs="Noor_Badr"/>
          <w:sz w:val="32"/>
          <w:szCs w:val="32"/>
          <w:rtl/>
          <w:lang w:bidi="fa-IR"/>
        </w:rPr>
      </w:pPr>
      <w:r w:rsidRPr="00462992">
        <w:rPr>
          <w:rFonts w:ascii="Noor_Badr" w:hAnsi="Noor_Badr" w:cs="Noor_Badr"/>
          <w:sz w:val="32"/>
          <w:szCs w:val="32"/>
          <w:rtl/>
          <w:lang w:bidi="fa-IR"/>
        </w:rPr>
        <w:t xml:space="preserve">2-منتهی یعنی </w:t>
      </w:r>
      <w:r w:rsidR="001E29AF" w:rsidRPr="00462992">
        <w:rPr>
          <w:rFonts w:ascii="Noor_Badr" w:hAnsi="Noor_Badr" w:cs="Noor_Badr"/>
          <w:sz w:val="32"/>
          <w:szCs w:val="32"/>
          <w:rtl/>
          <w:lang w:bidi="fa-IR"/>
        </w:rPr>
        <w:t>امتثال؛</w:t>
      </w:r>
      <w:r w:rsidRPr="00462992">
        <w:rPr>
          <w:rFonts w:ascii="Noor_Badr" w:hAnsi="Noor_Badr" w:cs="Noor_Badr"/>
          <w:sz w:val="32"/>
          <w:szCs w:val="32"/>
          <w:rtl/>
          <w:lang w:bidi="fa-IR"/>
        </w:rPr>
        <w:t>مکلف در مقام امتثال، قدرت بر اتیان وجوب و حرمت را در فع</w:t>
      </w:r>
      <w:r w:rsidR="001E29AF" w:rsidRPr="00462992">
        <w:rPr>
          <w:rFonts w:ascii="Noor_Badr" w:hAnsi="Noor_Badr" w:cs="Noor_Badr"/>
          <w:sz w:val="32"/>
          <w:szCs w:val="32"/>
          <w:rtl/>
          <w:lang w:bidi="fa-IR"/>
        </w:rPr>
        <w:t>ل واحد در زمان واحد ندارد.</w:t>
      </w:r>
    </w:p>
    <w:p w:rsidR="00D65EDA" w:rsidRPr="00462992" w:rsidRDefault="00D65EDA" w:rsidP="00462992">
      <w:pPr>
        <w:bidi/>
        <w:spacing w:after="0"/>
        <w:jc w:val="both"/>
        <w:rPr>
          <w:rFonts w:ascii="Noor_Badr" w:hAnsi="Noor_Badr" w:cs="Noor_Badr"/>
          <w:sz w:val="32"/>
          <w:szCs w:val="32"/>
          <w:rtl/>
          <w:lang w:bidi="fa-IR"/>
        </w:rPr>
      </w:pPr>
      <w:r w:rsidRPr="00462992">
        <w:rPr>
          <w:rFonts w:ascii="Noor_Badr" w:hAnsi="Noor_Badr" w:cs="Noor_Badr"/>
          <w:sz w:val="32"/>
          <w:szCs w:val="32"/>
          <w:rtl/>
          <w:lang w:bidi="fa-IR"/>
        </w:rPr>
        <w:t>لکن هیچ یک از سه مورد مساله مشکلی ندارد؛</w:t>
      </w:r>
    </w:p>
    <w:p w:rsidR="00D65EDA" w:rsidRPr="00462992" w:rsidRDefault="00D65EDA" w:rsidP="00462992">
      <w:pPr>
        <w:bidi/>
        <w:spacing w:after="0"/>
        <w:jc w:val="both"/>
        <w:rPr>
          <w:rFonts w:ascii="Noor_Badr" w:hAnsi="Noor_Badr" w:cs="Noor_Badr"/>
          <w:sz w:val="32"/>
          <w:szCs w:val="32"/>
          <w:rtl/>
          <w:lang w:bidi="fa-IR"/>
        </w:rPr>
      </w:pPr>
      <w:r w:rsidRPr="00462992">
        <w:rPr>
          <w:rFonts w:ascii="Noor_Badr" w:hAnsi="Noor_Badr" w:cs="Noor_Badr"/>
          <w:sz w:val="32"/>
          <w:szCs w:val="32"/>
          <w:rtl/>
          <w:lang w:bidi="fa-IR"/>
        </w:rPr>
        <w:t>اما اصل احکام:</w:t>
      </w:r>
      <w:r w:rsidR="00797756" w:rsidRPr="00462992">
        <w:rPr>
          <w:rFonts w:ascii="Noor_Badr" w:hAnsi="Noor_Badr" w:cs="Noor_Badr"/>
          <w:sz w:val="32"/>
          <w:szCs w:val="32"/>
          <w:rtl/>
          <w:lang w:bidi="fa-IR"/>
        </w:rPr>
        <w:t xml:space="preserve"> زیرا</w:t>
      </w:r>
      <w:r w:rsidRPr="00462992">
        <w:rPr>
          <w:rFonts w:ascii="Noor_Badr" w:hAnsi="Noor_Badr" w:cs="Noor_Badr"/>
          <w:sz w:val="32"/>
          <w:szCs w:val="32"/>
          <w:rtl/>
          <w:lang w:bidi="fa-IR"/>
        </w:rPr>
        <w:t xml:space="preserve"> اعتباری اند و تضاد در آنها نیست؛</w:t>
      </w:r>
    </w:p>
    <w:p w:rsidR="00D65EDA" w:rsidRPr="00462992" w:rsidRDefault="00D65EDA" w:rsidP="00462992">
      <w:pPr>
        <w:bidi/>
        <w:spacing w:after="0"/>
        <w:jc w:val="both"/>
        <w:rPr>
          <w:rFonts w:ascii="Noor_Badr" w:hAnsi="Noor_Badr" w:cs="Noor_Badr"/>
          <w:sz w:val="32"/>
          <w:szCs w:val="32"/>
          <w:rtl/>
          <w:lang w:bidi="fa-IR"/>
        </w:rPr>
      </w:pPr>
      <w:r w:rsidRPr="00462992">
        <w:rPr>
          <w:rFonts w:ascii="Noor_Badr" w:hAnsi="Noor_Badr" w:cs="Noor_Badr"/>
          <w:sz w:val="32"/>
          <w:szCs w:val="32"/>
          <w:rtl/>
          <w:lang w:bidi="fa-IR"/>
        </w:rPr>
        <w:t xml:space="preserve">اما مبدأ: </w:t>
      </w:r>
      <w:r w:rsidR="00797756" w:rsidRPr="00462992">
        <w:rPr>
          <w:rFonts w:ascii="Noor_Badr" w:hAnsi="Noor_Badr" w:cs="Noor_Badr"/>
          <w:sz w:val="32"/>
          <w:szCs w:val="32"/>
          <w:rtl/>
          <w:lang w:bidi="fa-IR"/>
        </w:rPr>
        <w:t xml:space="preserve">زیرا </w:t>
      </w:r>
      <w:r w:rsidRPr="00462992">
        <w:rPr>
          <w:rFonts w:ascii="Noor_Badr" w:hAnsi="Noor_Badr" w:cs="Noor_Badr"/>
          <w:sz w:val="32"/>
          <w:szCs w:val="32"/>
          <w:rtl/>
          <w:lang w:bidi="fa-IR"/>
        </w:rPr>
        <w:t>مصلحت در حکم ظاهری بالنسبة با خود حکم است نه متعلق آن</w:t>
      </w:r>
      <w:r w:rsidR="00240505" w:rsidRPr="00462992">
        <w:rPr>
          <w:rFonts w:ascii="Noor_Badr" w:hAnsi="Noor_Badr" w:cs="Noor_Badr"/>
          <w:sz w:val="32"/>
          <w:szCs w:val="32"/>
          <w:rtl/>
          <w:lang w:bidi="fa-IR"/>
        </w:rPr>
        <w:t>؛</w:t>
      </w:r>
      <w:r w:rsidRPr="00462992">
        <w:rPr>
          <w:rFonts w:ascii="Noor_Badr" w:hAnsi="Noor_Badr" w:cs="Noor_Badr"/>
          <w:sz w:val="32"/>
          <w:szCs w:val="32"/>
          <w:rtl/>
          <w:lang w:bidi="fa-IR"/>
        </w:rPr>
        <w:t xml:space="preserve"> لذا اجتماع مصلحت و مفسده در متعلق حکم(یعنی فعل مکلف) </w:t>
      </w:r>
      <w:r w:rsidR="004A579D" w:rsidRPr="00462992">
        <w:rPr>
          <w:rFonts w:ascii="Noor_Badr" w:hAnsi="Noor_Badr" w:cs="Noor_Badr"/>
          <w:sz w:val="32"/>
          <w:szCs w:val="32"/>
          <w:rtl/>
          <w:lang w:bidi="fa-IR"/>
        </w:rPr>
        <w:t>پیش نمی آید.</w:t>
      </w:r>
    </w:p>
    <w:p w:rsidR="000D1CB3" w:rsidRPr="00462992" w:rsidRDefault="004A579D" w:rsidP="00462992">
      <w:pPr>
        <w:bidi/>
        <w:spacing w:after="0"/>
        <w:jc w:val="both"/>
        <w:rPr>
          <w:rFonts w:ascii="Noor_Badr" w:hAnsi="Noor_Badr" w:cs="Noor_Badr"/>
          <w:sz w:val="32"/>
          <w:szCs w:val="32"/>
          <w:rtl/>
          <w:lang w:bidi="fa-IR"/>
        </w:rPr>
      </w:pPr>
      <w:r w:rsidRPr="00462992">
        <w:rPr>
          <w:rFonts w:ascii="Noor_Badr" w:hAnsi="Noor_Badr" w:cs="Noor_Badr"/>
          <w:sz w:val="32"/>
          <w:szCs w:val="32"/>
          <w:rtl/>
          <w:lang w:bidi="fa-IR"/>
        </w:rPr>
        <w:lastRenderedPageBreak/>
        <w:t xml:space="preserve">اما منتهی: </w:t>
      </w:r>
      <w:r w:rsidR="00797756" w:rsidRPr="00462992">
        <w:rPr>
          <w:rFonts w:ascii="Noor_Badr" w:hAnsi="Noor_Badr" w:cs="Noor_Badr"/>
          <w:sz w:val="32"/>
          <w:szCs w:val="32"/>
          <w:rtl/>
          <w:lang w:bidi="fa-IR"/>
        </w:rPr>
        <w:t xml:space="preserve">زیرا </w:t>
      </w:r>
      <w:r w:rsidRPr="00462992">
        <w:rPr>
          <w:rFonts w:ascii="Noor_Badr" w:hAnsi="Noor_Badr" w:cs="Noor_Badr"/>
          <w:sz w:val="32"/>
          <w:szCs w:val="32"/>
          <w:rtl/>
          <w:lang w:bidi="fa-IR"/>
        </w:rPr>
        <w:t>حکم ظاهری برای کسی است که علم به واقع نداشته باش</w:t>
      </w:r>
      <w:r w:rsidR="000D1CB3" w:rsidRPr="00462992">
        <w:rPr>
          <w:rFonts w:ascii="Noor_Badr" w:hAnsi="Noor_Badr" w:cs="Noor_Badr"/>
          <w:sz w:val="32"/>
          <w:szCs w:val="32"/>
          <w:rtl/>
          <w:lang w:bidi="fa-IR"/>
        </w:rPr>
        <w:t>د(</w:t>
      </w:r>
      <w:r w:rsidR="00785A4F" w:rsidRPr="00462992">
        <w:rPr>
          <w:rFonts w:ascii="Noor_Badr" w:hAnsi="Noor_Badr" w:cs="Noor_Badr"/>
          <w:sz w:val="32"/>
          <w:szCs w:val="32"/>
          <w:rtl/>
          <w:lang w:bidi="fa-IR"/>
        </w:rPr>
        <w:t>نه علم وجدانی و نه علم تعبّدی</w:t>
      </w:r>
      <w:r w:rsidR="000D1CB3" w:rsidRPr="00462992">
        <w:rPr>
          <w:rFonts w:ascii="Noor_Badr" w:hAnsi="Noor_Badr" w:cs="Noor_Badr"/>
          <w:sz w:val="32"/>
          <w:szCs w:val="32"/>
          <w:rtl/>
          <w:lang w:bidi="fa-IR"/>
        </w:rPr>
        <w:t>)</w:t>
      </w:r>
      <w:r w:rsidR="00785A4F" w:rsidRPr="00462992">
        <w:rPr>
          <w:rFonts w:ascii="Noor_Badr" w:hAnsi="Noor_Badr" w:cs="Noor_Badr"/>
          <w:sz w:val="32"/>
          <w:szCs w:val="32"/>
          <w:rtl/>
          <w:lang w:bidi="fa-IR"/>
        </w:rPr>
        <w:t xml:space="preserve"> والا مکلف</w:t>
      </w:r>
      <w:r w:rsidR="00797756" w:rsidRPr="00462992">
        <w:rPr>
          <w:rFonts w:ascii="Noor_Badr" w:hAnsi="Noor_Badr" w:cs="Noor_Badr"/>
          <w:sz w:val="32"/>
          <w:szCs w:val="32"/>
          <w:rtl/>
          <w:lang w:bidi="fa-IR"/>
        </w:rPr>
        <w:t>ِ</w:t>
      </w:r>
      <w:r w:rsidR="00785A4F" w:rsidRPr="00462992">
        <w:rPr>
          <w:rFonts w:ascii="Noor_Badr" w:hAnsi="Noor_Badr" w:cs="Noor_Badr"/>
          <w:sz w:val="32"/>
          <w:szCs w:val="32"/>
          <w:rtl/>
          <w:lang w:bidi="fa-IR"/>
        </w:rPr>
        <w:t xml:space="preserve"> به حکم ظاهری </w:t>
      </w:r>
      <w:r w:rsidR="00797756" w:rsidRPr="00462992">
        <w:rPr>
          <w:rFonts w:ascii="Noor_Badr" w:hAnsi="Noor_Badr" w:cs="Noor_Badr"/>
          <w:sz w:val="32"/>
          <w:szCs w:val="32"/>
          <w:rtl/>
          <w:lang w:bidi="fa-IR"/>
        </w:rPr>
        <w:t>نمی شود</w:t>
      </w:r>
      <w:r w:rsidR="00785A4F" w:rsidRPr="00462992">
        <w:rPr>
          <w:rFonts w:ascii="Noor_Badr" w:hAnsi="Noor_Badr" w:cs="Noor_Badr"/>
          <w:sz w:val="32"/>
          <w:szCs w:val="32"/>
          <w:rtl/>
          <w:lang w:bidi="fa-IR"/>
        </w:rPr>
        <w:t>.</w:t>
      </w:r>
      <w:r w:rsidR="00FD56C0" w:rsidRPr="00462992">
        <w:rPr>
          <w:rFonts w:ascii="Noor_Badr" w:hAnsi="Noor_Badr" w:cs="Noor_Badr"/>
          <w:sz w:val="32"/>
          <w:szCs w:val="32"/>
          <w:rtl/>
          <w:lang w:bidi="fa-IR"/>
        </w:rPr>
        <w:t xml:space="preserve"> بنابراین بین احکام</w:t>
      </w:r>
      <w:r w:rsidR="000D1CB3" w:rsidRPr="00462992">
        <w:rPr>
          <w:rFonts w:ascii="Noor_Badr" w:hAnsi="Noor_Badr" w:cs="Noor_Badr"/>
          <w:sz w:val="32"/>
          <w:szCs w:val="32"/>
          <w:rtl/>
          <w:lang w:bidi="fa-IR"/>
        </w:rPr>
        <w:t xml:space="preserve"> تضاد نیست</w:t>
      </w:r>
      <w:r w:rsidR="00FD56C0" w:rsidRPr="00462992">
        <w:rPr>
          <w:rFonts w:ascii="Noor_Badr" w:hAnsi="Noor_Badr" w:cs="Noor_Badr"/>
          <w:sz w:val="32"/>
          <w:szCs w:val="32"/>
          <w:rtl/>
          <w:lang w:bidi="fa-IR"/>
        </w:rPr>
        <w:t>(</w:t>
      </w:r>
      <w:r w:rsidRPr="00462992">
        <w:rPr>
          <w:rFonts w:ascii="Noor_Badr" w:hAnsi="Noor_Badr" w:cs="Noor_Badr"/>
          <w:sz w:val="32"/>
          <w:szCs w:val="32"/>
          <w:rtl/>
          <w:lang w:bidi="fa-IR"/>
        </w:rPr>
        <w:t>نه نفس احکام</w:t>
      </w:r>
      <w:r w:rsidR="00240505" w:rsidRPr="00462992">
        <w:rPr>
          <w:rFonts w:ascii="Noor_Badr" w:hAnsi="Noor_Badr" w:cs="Noor_Badr"/>
          <w:sz w:val="32"/>
          <w:szCs w:val="32"/>
          <w:rtl/>
          <w:lang w:bidi="fa-IR"/>
        </w:rPr>
        <w:t xml:space="preserve"> و</w:t>
      </w:r>
      <w:r w:rsidRPr="00462992">
        <w:rPr>
          <w:rFonts w:ascii="Noor_Badr" w:hAnsi="Noor_Badr" w:cs="Noor_Badr"/>
          <w:sz w:val="32"/>
          <w:szCs w:val="32"/>
          <w:rtl/>
          <w:lang w:bidi="fa-IR"/>
        </w:rPr>
        <w:t xml:space="preserve"> نه مبدأ و</w:t>
      </w:r>
      <w:r w:rsidR="00240505" w:rsidRPr="00462992">
        <w:rPr>
          <w:rFonts w:ascii="Noor_Badr" w:hAnsi="Noor_Badr" w:cs="Noor_Badr"/>
          <w:sz w:val="32"/>
          <w:szCs w:val="32"/>
          <w:rtl/>
          <w:lang w:bidi="fa-IR"/>
        </w:rPr>
        <w:t xml:space="preserve"> نه</w:t>
      </w:r>
      <w:r w:rsidRPr="00462992">
        <w:rPr>
          <w:rFonts w:ascii="Noor_Badr" w:hAnsi="Noor_Badr" w:cs="Noor_Badr"/>
          <w:sz w:val="32"/>
          <w:szCs w:val="32"/>
          <w:rtl/>
          <w:lang w:bidi="fa-IR"/>
        </w:rPr>
        <w:t xml:space="preserve"> منت</w:t>
      </w:r>
      <w:r w:rsidR="00FD56C0" w:rsidRPr="00462992">
        <w:rPr>
          <w:rFonts w:ascii="Noor_Badr" w:hAnsi="Noor_Badr" w:cs="Noor_Badr"/>
          <w:sz w:val="32"/>
          <w:szCs w:val="32"/>
          <w:rtl/>
          <w:lang w:bidi="fa-IR"/>
        </w:rPr>
        <w:t>های احکام)</w:t>
      </w:r>
      <w:r w:rsidR="00BE23FB" w:rsidRPr="00462992">
        <w:rPr>
          <w:rFonts w:ascii="Noor_Badr" w:hAnsi="Noor_Badr" w:cs="Noor_Badr"/>
          <w:sz w:val="32"/>
          <w:szCs w:val="32"/>
          <w:rtl/>
          <w:lang w:bidi="fa-IR"/>
        </w:rPr>
        <w:t>.</w:t>
      </w:r>
    </w:p>
    <w:p w:rsidR="00BE23FB" w:rsidRPr="00462992" w:rsidRDefault="009E2E3B" w:rsidP="00462992">
      <w:pPr>
        <w:bidi/>
        <w:spacing w:after="0"/>
        <w:jc w:val="both"/>
        <w:rPr>
          <w:rFonts w:ascii="Noor_Badr" w:hAnsi="Noor_Badr" w:cs="Noor_Badr"/>
          <w:sz w:val="32"/>
          <w:szCs w:val="32"/>
          <w:rtl/>
          <w:lang w:bidi="fa-IR"/>
        </w:rPr>
      </w:pPr>
      <w:r w:rsidRPr="00462992">
        <w:rPr>
          <w:rFonts w:ascii="Noor_Badr" w:hAnsi="Noor_Badr" w:cs="Noor_Badr"/>
          <w:sz w:val="32"/>
          <w:szCs w:val="32"/>
          <w:rtl/>
          <w:lang w:bidi="fa-IR"/>
        </w:rPr>
        <w:t>بنابراین ا</w:t>
      </w:r>
      <w:r w:rsidR="00BE23FB" w:rsidRPr="00462992">
        <w:rPr>
          <w:rFonts w:ascii="Noor_Badr" w:hAnsi="Noor_Badr" w:cs="Noor_Badr"/>
          <w:sz w:val="32"/>
          <w:szCs w:val="32"/>
          <w:rtl/>
          <w:lang w:bidi="fa-IR"/>
        </w:rPr>
        <w:t>گر مکلف بخاطر قاعده یا استصحاب، با طهارت ظاهری بدن یا لباس نماز بخواند، گرچه نماز او در ظاهر صحیح است و آثار صحت را دارد ولی در واقع باطل است زیرا شرط طهارت را نداشته است لذا با کشف خلاف، اعاده یا قضا واجب است؛ به تعبیر دیگر احکام ظاهریه، احکام واقعیه نیستند بلکه احکام عذریه اند و با کشف خلاف واقع بودن آنها، عذر بر طرف می شود و با رفع عذر، مکلف نسبت به ترک واقع معذور نیست</w:t>
      </w:r>
      <w:r w:rsidR="00013D04" w:rsidRPr="00462992">
        <w:rPr>
          <w:rFonts w:ascii="Noor_Badr" w:hAnsi="Noor_Badr" w:cs="Noor_Badr"/>
          <w:sz w:val="32"/>
          <w:szCs w:val="32"/>
          <w:rtl/>
          <w:lang w:bidi="fa-IR"/>
        </w:rPr>
        <w:t xml:space="preserve"> و باید واقع را اتیان کند.</w:t>
      </w:r>
    </w:p>
    <w:p w:rsidR="009E2E3B" w:rsidRPr="00462992" w:rsidRDefault="009E2E3B" w:rsidP="00462992">
      <w:pPr>
        <w:bidi/>
        <w:spacing w:after="0"/>
        <w:jc w:val="both"/>
        <w:rPr>
          <w:rFonts w:ascii="Noor_Badr" w:hAnsi="Noor_Badr" w:cs="Noor_Badr"/>
          <w:sz w:val="32"/>
          <w:szCs w:val="32"/>
          <w:lang w:bidi="fa-IR"/>
        </w:rPr>
      </w:pPr>
      <w:r w:rsidRPr="00462992">
        <w:rPr>
          <w:rFonts w:ascii="Noor_Badr" w:hAnsi="Noor_Badr" w:cs="Noor_Badr"/>
          <w:sz w:val="32"/>
          <w:szCs w:val="32"/>
          <w:rtl/>
          <w:lang w:bidi="fa-IR"/>
        </w:rPr>
        <w:t>(پایان)</w:t>
      </w:r>
    </w:p>
    <w:sectPr w:rsidR="009E2E3B" w:rsidRPr="00462992" w:rsidSect="00BC29C9">
      <w:pgSz w:w="12240" w:h="15840"/>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20" w:rsidRDefault="00532520" w:rsidP="000D1CB3">
      <w:pPr>
        <w:spacing w:after="0" w:line="240" w:lineRule="auto"/>
      </w:pPr>
      <w:r>
        <w:separator/>
      </w:r>
    </w:p>
  </w:endnote>
  <w:endnote w:type="continuationSeparator" w:id="0">
    <w:p w:rsidR="00532520" w:rsidRDefault="00532520" w:rsidP="000D1C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20" w:rsidRDefault="00532520" w:rsidP="000D1CB3">
      <w:pPr>
        <w:spacing w:after="0" w:line="240" w:lineRule="auto"/>
      </w:pPr>
      <w:r>
        <w:separator/>
      </w:r>
    </w:p>
  </w:footnote>
  <w:footnote w:type="continuationSeparator" w:id="0">
    <w:p w:rsidR="00532520" w:rsidRDefault="00532520" w:rsidP="000D1CB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9C9"/>
    <w:rsid w:val="00013D04"/>
    <w:rsid w:val="00094628"/>
    <w:rsid w:val="000D1CB3"/>
    <w:rsid w:val="0016422E"/>
    <w:rsid w:val="001E29AF"/>
    <w:rsid w:val="00240505"/>
    <w:rsid w:val="00462992"/>
    <w:rsid w:val="004A579D"/>
    <w:rsid w:val="004F44DD"/>
    <w:rsid w:val="00532520"/>
    <w:rsid w:val="005C7205"/>
    <w:rsid w:val="006B0252"/>
    <w:rsid w:val="00785A4F"/>
    <w:rsid w:val="00785C24"/>
    <w:rsid w:val="00797756"/>
    <w:rsid w:val="008F77F7"/>
    <w:rsid w:val="009E2E3B"/>
    <w:rsid w:val="00BC29C9"/>
    <w:rsid w:val="00BE23FB"/>
    <w:rsid w:val="00C32B53"/>
    <w:rsid w:val="00D65EDA"/>
    <w:rsid w:val="00DE0D25"/>
    <w:rsid w:val="00F615AE"/>
    <w:rsid w:val="00FD56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D1CB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D1CB3"/>
    <w:rPr>
      <w:sz w:val="20"/>
      <w:szCs w:val="20"/>
    </w:rPr>
  </w:style>
  <w:style w:type="character" w:styleId="FootnoteReference">
    <w:name w:val="footnote reference"/>
    <w:basedOn w:val="DefaultParagraphFont"/>
    <w:uiPriority w:val="99"/>
    <w:semiHidden/>
    <w:unhideWhenUsed/>
    <w:rsid w:val="000D1CB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D1CB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D1CB3"/>
    <w:rPr>
      <w:sz w:val="20"/>
      <w:szCs w:val="20"/>
    </w:rPr>
  </w:style>
  <w:style w:type="character" w:styleId="FootnoteReference">
    <w:name w:val="footnote reference"/>
    <w:basedOn w:val="DefaultParagraphFont"/>
    <w:uiPriority w:val="99"/>
    <w:semiHidden/>
    <w:unhideWhenUsed/>
    <w:rsid w:val="000D1C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253</Words>
  <Characters>1446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19</cp:revision>
  <dcterms:created xsi:type="dcterms:W3CDTF">2019-01-10T06:45:00Z</dcterms:created>
  <dcterms:modified xsi:type="dcterms:W3CDTF">2020-08-24T02:06:00Z</dcterms:modified>
</cp:coreProperties>
</file>